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A7" w:rsidRDefault="003224E8" w:rsidP="005C3FA7">
      <w:pPr>
        <w:spacing w:after="0" w:line="240" w:lineRule="auto"/>
        <w:rPr>
          <w:sz w:val="24"/>
          <w:szCs w:val="24"/>
        </w:rPr>
      </w:pPr>
      <w:bookmarkStart w:id="0" w:name="_GoBack"/>
      <w:bookmarkEnd w:id="0"/>
      <w:r>
        <w:rPr>
          <w:sz w:val="24"/>
          <w:szCs w:val="24"/>
        </w:rPr>
        <w:t xml:space="preserve">RELEASE </w:t>
      </w:r>
      <w:r w:rsidR="00A30195">
        <w:rPr>
          <w:sz w:val="24"/>
          <w:szCs w:val="24"/>
        </w:rPr>
        <w:t>EMBARGOED UNTIL:</w:t>
      </w:r>
      <w:r>
        <w:rPr>
          <w:sz w:val="24"/>
          <w:szCs w:val="24"/>
        </w:rPr>
        <w:t xml:space="preserve">  </w:t>
      </w:r>
      <w:r w:rsidRPr="003224E8">
        <w:rPr>
          <w:b/>
          <w:sz w:val="24"/>
          <w:szCs w:val="24"/>
        </w:rPr>
        <w:t>MONDAY, AUGUST 31, 2015</w:t>
      </w:r>
    </w:p>
    <w:p w:rsidR="00A30195" w:rsidRPr="005C3FA7" w:rsidRDefault="00A30195" w:rsidP="005C3FA7">
      <w:pPr>
        <w:spacing w:after="0" w:line="240" w:lineRule="auto"/>
        <w:rPr>
          <w:sz w:val="24"/>
          <w:szCs w:val="24"/>
        </w:rPr>
      </w:pPr>
    </w:p>
    <w:p w:rsidR="0047271D" w:rsidRPr="00202CC9" w:rsidRDefault="0047271D" w:rsidP="00A30195">
      <w:pPr>
        <w:spacing w:after="0" w:line="240" w:lineRule="auto"/>
        <w:jc w:val="center"/>
        <w:rPr>
          <w:b/>
          <w:sz w:val="28"/>
          <w:szCs w:val="28"/>
        </w:rPr>
      </w:pPr>
      <w:r w:rsidRPr="00202CC9">
        <w:rPr>
          <w:b/>
          <w:sz w:val="28"/>
          <w:szCs w:val="28"/>
        </w:rPr>
        <w:t>PA ENVIRONMENTAL HEARING BOARD GRANTS ‘STAY’</w:t>
      </w:r>
    </w:p>
    <w:p w:rsidR="005C3FA7" w:rsidRPr="005C3FA7" w:rsidRDefault="005C3FA7" w:rsidP="005C3FA7">
      <w:pPr>
        <w:spacing w:after="0" w:line="240" w:lineRule="auto"/>
        <w:rPr>
          <w:sz w:val="24"/>
          <w:szCs w:val="24"/>
        </w:rPr>
      </w:pPr>
    </w:p>
    <w:p w:rsidR="005C3FA7" w:rsidRPr="00202CC9" w:rsidRDefault="00202CC9" w:rsidP="005C3FA7">
      <w:pPr>
        <w:spacing w:after="0" w:line="240" w:lineRule="auto"/>
        <w:rPr>
          <w:i/>
          <w:sz w:val="24"/>
          <w:szCs w:val="24"/>
        </w:rPr>
      </w:pPr>
      <w:r>
        <w:rPr>
          <w:sz w:val="24"/>
          <w:szCs w:val="24"/>
        </w:rPr>
        <w:t>McConnellsburg</w:t>
      </w:r>
      <w:r w:rsidR="00D8767C">
        <w:rPr>
          <w:sz w:val="24"/>
          <w:szCs w:val="24"/>
        </w:rPr>
        <w:t xml:space="preserve">, PA, </w:t>
      </w:r>
      <w:r w:rsidR="005C3FA7" w:rsidRPr="005C3FA7">
        <w:rPr>
          <w:sz w:val="24"/>
          <w:szCs w:val="24"/>
        </w:rPr>
        <w:t xml:space="preserve">August 28, 2015.    </w:t>
      </w:r>
      <w:r w:rsidR="0047271D" w:rsidRPr="00202CC9">
        <w:rPr>
          <w:i/>
          <w:sz w:val="24"/>
          <w:szCs w:val="24"/>
        </w:rPr>
        <w:t xml:space="preserve">The Pennsylvania Environmental Hearing Board has dealt a significant blow to plans to build a massive hog facility in Ayr Township, Fulton County, PA.  </w:t>
      </w:r>
    </w:p>
    <w:p w:rsidR="005C3FA7" w:rsidRPr="005C3FA7" w:rsidRDefault="005C3FA7" w:rsidP="005C3FA7">
      <w:pPr>
        <w:spacing w:after="0" w:line="240" w:lineRule="auto"/>
        <w:rPr>
          <w:sz w:val="24"/>
          <w:szCs w:val="24"/>
        </w:rPr>
      </w:pPr>
    </w:p>
    <w:p w:rsidR="0047271D" w:rsidRPr="005C3FA7" w:rsidRDefault="0047271D" w:rsidP="005C3FA7">
      <w:pPr>
        <w:spacing w:after="0" w:line="240" w:lineRule="auto"/>
        <w:rPr>
          <w:sz w:val="24"/>
          <w:szCs w:val="24"/>
        </w:rPr>
      </w:pPr>
      <w:r w:rsidRPr="005C3FA7">
        <w:rPr>
          <w:sz w:val="24"/>
          <w:szCs w:val="24"/>
        </w:rPr>
        <w:t>On Thursday,</w:t>
      </w:r>
      <w:r w:rsidR="007B2126" w:rsidRPr="005C3FA7">
        <w:rPr>
          <w:sz w:val="24"/>
          <w:szCs w:val="24"/>
        </w:rPr>
        <w:t xml:space="preserve"> August 27, 2015,</w:t>
      </w:r>
      <w:r w:rsidRPr="005C3FA7">
        <w:rPr>
          <w:sz w:val="24"/>
          <w:szCs w:val="24"/>
        </w:rPr>
        <w:t xml:space="preserve"> several local citizens won their fight to stay construction and operation of the proposed industrial hog operation in Ayr Township, Fulton County, PA.</w:t>
      </w:r>
    </w:p>
    <w:p w:rsidR="0047271D" w:rsidRPr="005C3FA7" w:rsidRDefault="0047271D" w:rsidP="005C3FA7">
      <w:pPr>
        <w:spacing w:after="0" w:line="240" w:lineRule="auto"/>
        <w:rPr>
          <w:sz w:val="24"/>
          <w:szCs w:val="24"/>
        </w:rPr>
      </w:pPr>
    </w:p>
    <w:p w:rsidR="0047271D" w:rsidRPr="005C3FA7" w:rsidRDefault="0047271D" w:rsidP="005C3FA7">
      <w:pPr>
        <w:spacing w:after="0" w:line="240" w:lineRule="auto"/>
        <w:rPr>
          <w:sz w:val="24"/>
          <w:szCs w:val="24"/>
        </w:rPr>
      </w:pPr>
      <w:r w:rsidRPr="005C3FA7">
        <w:rPr>
          <w:sz w:val="24"/>
          <w:szCs w:val="24"/>
        </w:rPr>
        <w:t xml:space="preserve">Marjorie Hudson, Lorne Swope, David Lippert, and Delores Steiner had appealed a stormwater management permit issued to CFC Fulton Properties LLC for the proposed Bivouac hog facility. The facility is proposed for a hilly property surrounded by headwater streams, just upstream of Buchanan State Forest.  The proposed facility would house approximately 8,722 hogs in a breeding and gestation facility.  The project has been the subject of considerable public debate since early 2014, and is the subject of other pending appeals at the Environmental Hearing Board.  To build the facility, the company proposes to cut approximately 30-40 feet off parts of the hillside, and fill in approximately the same amount in other areas in order to flatten the property to put the facility buildings, manure pits, and other related facilities on the property.  The citizens raised concerns about inadequate stormwater management and damaging impacts to groundwater and local streams, among other issues. </w:t>
      </w:r>
    </w:p>
    <w:p w:rsidR="007B2126" w:rsidRPr="005C3FA7" w:rsidRDefault="007B2126" w:rsidP="005C3FA7">
      <w:pPr>
        <w:spacing w:after="0" w:line="240" w:lineRule="auto"/>
        <w:rPr>
          <w:sz w:val="24"/>
          <w:szCs w:val="24"/>
        </w:rPr>
      </w:pPr>
    </w:p>
    <w:p w:rsidR="0047271D" w:rsidRDefault="0047271D" w:rsidP="005C3FA7">
      <w:pPr>
        <w:spacing w:after="0" w:line="240" w:lineRule="auto"/>
        <w:rPr>
          <w:sz w:val="24"/>
          <w:szCs w:val="24"/>
        </w:rPr>
      </w:pPr>
      <w:r w:rsidRPr="005C3FA7">
        <w:rPr>
          <w:sz w:val="24"/>
          <w:szCs w:val="24"/>
        </w:rPr>
        <w:t>Earlier this summer the citizens filed an appeal of the company’s stormwater management permit at the Pennsylvania Environmental Hearing Board.  Due to the imminency of construction on the property and the significant landscape destruction proposed, the citizens sought what is called a “supersedeas,” which is a stay of activity under a permit pending a determination by the Board on the citizens’ appeal.  In their successful effort to obtain the stay, the citizens had to demonstrate their likelihood of success on the merits of their</w:t>
      </w:r>
      <w:r w:rsidR="00AF45DB">
        <w:rPr>
          <w:sz w:val="24"/>
          <w:szCs w:val="24"/>
        </w:rPr>
        <w:t xml:space="preserve"> appeal and irreparable harm </w:t>
      </w:r>
      <w:r w:rsidRPr="005C3FA7">
        <w:rPr>
          <w:sz w:val="24"/>
          <w:szCs w:val="24"/>
        </w:rPr>
        <w:t>that would occur if the stay were not granted.</w:t>
      </w:r>
    </w:p>
    <w:p w:rsidR="005C3FA7" w:rsidRPr="005C3FA7" w:rsidRDefault="005C3FA7" w:rsidP="005C3FA7">
      <w:pPr>
        <w:spacing w:after="0" w:line="240" w:lineRule="auto"/>
        <w:rPr>
          <w:sz w:val="24"/>
          <w:szCs w:val="24"/>
        </w:rPr>
      </w:pPr>
    </w:p>
    <w:p w:rsidR="0047271D" w:rsidRDefault="007B2126" w:rsidP="005C3FA7">
      <w:pPr>
        <w:spacing w:after="0" w:line="240" w:lineRule="auto"/>
        <w:rPr>
          <w:sz w:val="24"/>
          <w:szCs w:val="24"/>
        </w:rPr>
      </w:pPr>
      <w:r w:rsidRPr="005C3FA7">
        <w:rPr>
          <w:sz w:val="24"/>
          <w:szCs w:val="24"/>
        </w:rPr>
        <w:t>Said</w:t>
      </w:r>
      <w:r w:rsidR="0047271D" w:rsidRPr="005C3FA7">
        <w:rPr>
          <w:sz w:val="24"/>
          <w:szCs w:val="24"/>
        </w:rPr>
        <w:t xml:space="preserve"> </w:t>
      </w:r>
      <w:r w:rsidRPr="005C3FA7">
        <w:rPr>
          <w:sz w:val="24"/>
          <w:szCs w:val="24"/>
        </w:rPr>
        <w:t xml:space="preserve">spokesperson </w:t>
      </w:r>
      <w:r w:rsidR="0047271D" w:rsidRPr="005C3FA7">
        <w:rPr>
          <w:sz w:val="24"/>
          <w:szCs w:val="24"/>
        </w:rPr>
        <w:t>M</w:t>
      </w:r>
      <w:r w:rsidRPr="005C3FA7">
        <w:rPr>
          <w:sz w:val="24"/>
          <w:szCs w:val="24"/>
        </w:rPr>
        <w:t>arjorie Hudson, "We are pleased</w:t>
      </w:r>
      <w:r w:rsidR="0047271D" w:rsidRPr="005C3FA7">
        <w:rPr>
          <w:sz w:val="24"/>
          <w:szCs w:val="24"/>
        </w:rPr>
        <w:t xml:space="preserve"> that the Environmental Hearing Board has agreed to put the brakes on this project</w:t>
      </w:r>
      <w:r w:rsidRPr="005C3FA7">
        <w:rPr>
          <w:sz w:val="24"/>
          <w:szCs w:val="24"/>
        </w:rPr>
        <w:t>.”</w:t>
      </w:r>
    </w:p>
    <w:p w:rsidR="005C3FA7" w:rsidRPr="005C3FA7" w:rsidRDefault="005C3FA7" w:rsidP="005C3FA7">
      <w:pPr>
        <w:spacing w:after="0" w:line="240" w:lineRule="auto"/>
        <w:rPr>
          <w:sz w:val="24"/>
          <w:szCs w:val="24"/>
        </w:rPr>
      </w:pPr>
    </w:p>
    <w:p w:rsidR="0047271D" w:rsidRDefault="0047271D" w:rsidP="005C3FA7">
      <w:pPr>
        <w:pBdr>
          <w:bottom w:val="thinThickThinMediumGap" w:sz="18" w:space="1" w:color="auto"/>
        </w:pBdr>
        <w:spacing w:after="0" w:line="240" w:lineRule="auto"/>
        <w:rPr>
          <w:sz w:val="24"/>
          <w:szCs w:val="24"/>
        </w:rPr>
      </w:pPr>
      <w:r w:rsidRPr="005C3FA7">
        <w:rPr>
          <w:sz w:val="24"/>
          <w:szCs w:val="24"/>
        </w:rPr>
        <w:t>The citizens have been represented by attorneys Jordan Yeager and Lauren Williams of the firm Curtin &amp; Heefner LLP. </w:t>
      </w:r>
    </w:p>
    <w:p w:rsidR="00D8767C" w:rsidRDefault="00D8767C" w:rsidP="005C3FA7">
      <w:pPr>
        <w:pBdr>
          <w:bottom w:val="thinThickThinMediumGap" w:sz="18" w:space="1" w:color="auto"/>
        </w:pBdr>
        <w:spacing w:after="0" w:line="240" w:lineRule="auto"/>
        <w:rPr>
          <w:sz w:val="24"/>
          <w:szCs w:val="24"/>
        </w:rPr>
      </w:pPr>
    </w:p>
    <w:p w:rsidR="00D8767C" w:rsidRDefault="00D8767C" w:rsidP="005C3FA7">
      <w:pPr>
        <w:pBdr>
          <w:bottom w:val="thinThickThinMediumGap" w:sz="18" w:space="1" w:color="auto"/>
        </w:pBdr>
        <w:spacing w:after="0" w:line="240" w:lineRule="auto"/>
        <w:rPr>
          <w:sz w:val="24"/>
          <w:szCs w:val="24"/>
        </w:rPr>
      </w:pPr>
      <w:r>
        <w:rPr>
          <w:sz w:val="24"/>
          <w:szCs w:val="24"/>
        </w:rPr>
        <w:t>###</w:t>
      </w:r>
    </w:p>
    <w:p w:rsidR="00D8767C" w:rsidRDefault="00D8767C" w:rsidP="005C3FA7">
      <w:pPr>
        <w:pBdr>
          <w:bottom w:val="thinThickThinMediumGap" w:sz="18" w:space="1" w:color="auto"/>
        </w:pBdr>
        <w:spacing w:after="0" w:line="240" w:lineRule="auto"/>
        <w:rPr>
          <w:sz w:val="24"/>
          <w:szCs w:val="24"/>
        </w:rPr>
      </w:pPr>
    </w:p>
    <w:p w:rsidR="00D8767C" w:rsidRDefault="00D8767C" w:rsidP="005C3FA7">
      <w:pPr>
        <w:pBdr>
          <w:bottom w:val="thinThickThinMediumGap" w:sz="18" w:space="1" w:color="auto"/>
        </w:pBdr>
        <w:spacing w:after="0" w:line="240" w:lineRule="auto"/>
        <w:rPr>
          <w:sz w:val="24"/>
          <w:szCs w:val="24"/>
        </w:rPr>
      </w:pPr>
    </w:p>
    <w:p w:rsidR="00D8767C" w:rsidRPr="005C3FA7" w:rsidRDefault="00D8767C" w:rsidP="005C3FA7">
      <w:pPr>
        <w:spacing w:after="0" w:line="240" w:lineRule="auto"/>
        <w:rPr>
          <w:sz w:val="24"/>
          <w:szCs w:val="24"/>
        </w:rPr>
      </w:pPr>
    </w:p>
    <w:p w:rsidR="00D8767C" w:rsidRDefault="00D8767C" w:rsidP="005C3FA7">
      <w:pPr>
        <w:spacing w:after="0" w:line="240" w:lineRule="auto"/>
        <w:rPr>
          <w:sz w:val="24"/>
          <w:szCs w:val="24"/>
        </w:rPr>
      </w:pPr>
    </w:p>
    <w:p w:rsidR="00D8767C" w:rsidRDefault="00D8767C" w:rsidP="005C3FA7">
      <w:pPr>
        <w:spacing w:after="0" w:line="240" w:lineRule="auto"/>
        <w:rPr>
          <w:sz w:val="24"/>
          <w:szCs w:val="24"/>
        </w:rPr>
      </w:pPr>
    </w:p>
    <w:p w:rsidR="007B2126" w:rsidRDefault="00D8767C" w:rsidP="005C3FA7">
      <w:pPr>
        <w:spacing w:after="0" w:line="240" w:lineRule="auto"/>
        <w:rPr>
          <w:b/>
          <w:sz w:val="28"/>
          <w:szCs w:val="28"/>
        </w:rPr>
      </w:pPr>
      <w:r w:rsidRPr="0070378D">
        <w:rPr>
          <w:b/>
          <w:sz w:val="28"/>
          <w:szCs w:val="28"/>
        </w:rPr>
        <w:lastRenderedPageBreak/>
        <w:t>CONTACT AND SOURCE INFORMATION</w:t>
      </w:r>
    </w:p>
    <w:p w:rsidR="003224E8" w:rsidRPr="0070378D" w:rsidRDefault="003224E8" w:rsidP="005C3FA7">
      <w:pPr>
        <w:spacing w:after="0" w:line="240" w:lineRule="auto"/>
        <w:rPr>
          <w:b/>
          <w:sz w:val="28"/>
          <w:szCs w:val="28"/>
        </w:rPr>
      </w:pPr>
    </w:p>
    <w:p w:rsidR="00D8767C" w:rsidRDefault="00D8767C" w:rsidP="005C3FA7">
      <w:pPr>
        <w:spacing w:after="0" w:line="240" w:lineRule="auto"/>
        <w:rPr>
          <w:sz w:val="24"/>
          <w:szCs w:val="24"/>
        </w:rPr>
      </w:pPr>
    </w:p>
    <w:p w:rsidR="0070378D" w:rsidRPr="0070378D" w:rsidRDefault="0070378D" w:rsidP="0070378D">
      <w:pPr>
        <w:spacing w:after="0" w:line="240" w:lineRule="auto"/>
        <w:rPr>
          <w:sz w:val="24"/>
          <w:szCs w:val="24"/>
          <w:u w:val="single"/>
        </w:rPr>
      </w:pPr>
      <w:r w:rsidRPr="0070378D">
        <w:rPr>
          <w:sz w:val="24"/>
          <w:szCs w:val="24"/>
          <w:u w:val="single"/>
        </w:rPr>
        <w:t>Attorneys for Appellants:</w:t>
      </w:r>
    </w:p>
    <w:p w:rsidR="00B6611A" w:rsidRPr="005C3FA7" w:rsidRDefault="00B6611A" w:rsidP="00D8767C">
      <w:pPr>
        <w:spacing w:after="0" w:line="240" w:lineRule="auto"/>
        <w:rPr>
          <w:sz w:val="24"/>
          <w:szCs w:val="24"/>
        </w:rPr>
      </w:pPr>
      <w:r w:rsidRPr="005C3FA7">
        <w:rPr>
          <w:sz w:val="24"/>
          <w:szCs w:val="24"/>
        </w:rPr>
        <w:t>Jordan Yeager</w:t>
      </w:r>
    </w:p>
    <w:p w:rsidR="00B6611A" w:rsidRPr="005C3FA7" w:rsidRDefault="00B6611A" w:rsidP="00D8767C">
      <w:pPr>
        <w:spacing w:after="0" w:line="240" w:lineRule="auto"/>
        <w:rPr>
          <w:sz w:val="24"/>
          <w:szCs w:val="24"/>
        </w:rPr>
      </w:pPr>
      <w:r w:rsidRPr="005C3FA7">
        <w:rPr>
          <w:sz w:val="24"/>
          <w:szCs w:val="24"/>
        </w:rPr>
        <w:t>Lauren Williams</w:t>
      </w:r>
    </w:p>
    <w:p w:rsidR="00B6611A" w:rsidRPr="00D8767C" w:rsidRDefault="00B6611A" w:rsidP="00D8767C">
      <w:pPr>
        <w:spacing w:after="0" w:line="240" w:lineRule="auto"/>
        <w:rPr>
          <w:sz w:val="24"/>
          <w:szCs w:val="24"/>
        </w:rPr>
      </w:pPr>
      <w:r w:rsidRPr="00D8767C">
        <w:rPr>
          <w:sz w:val="24"/>
          <w:szCs w:val="24"/>
        </w:rPr>
        <w:t>Curtin &amp; Heefner LLP</w:t>
      </w:r>
    </w:p>
    <w:p w:rsidR="00D8767C" w:rsidRDefault="00D8767C" w:rsidP="00D8767C">
      <w:pPr>
        <w:spacing w:after="0" w:line="240" w:lineRule="auto"/>
      </w:pPr>
      <w:r w:rsidRPr="00D8767C">
        <w:t>2005 South Easton Road, Suite 100</w:t>
      </w:r>
    </w:p>
    <w:p w:rsidR="00B6611A" w:rsidRPr="00D8767C" w:rsidRDefault="00B6611A" w:rsidP="00D8767C">
      <w:pPr>
        <w:spacing w:after="0" w:line="240" w:lineRule="auto"/>
      </w:pPr>
      <w:r w:rsidRPr="005C3FA7">
        <w:rPr>
          <w:sz w:val="24"/>
          <w:szCs w:val="24"/>
        </w:rPr>
        <w:t>Doylestown, PA 18901</w:t>
      </w:r>
    </w:p>
    <w:p w:rsidR="00D8767C" w:rsidRPr="005C3FA7" w:rsidRDefault="00D8767C" w:rsidP="00D8767C">
      <w:pPr>
        <w:spacing w:after="0" w:line="240" w:lineRule="auto"/>
        <w:rPr>
          <w:sz w:val="24"/>
          <w:szCs w:val="24"/>
        </w:rPr>
      </w:pPr>
      <w:r>
        <w:rPr>
          <w:sz w:val="24"/>
          <w:szCs w:val="24"/>
        </w:rPr>
        <w:t>Telephone 215-264-1166</w:t>
      </w:r>
    </w:p>
    <w:p w:rsidR="00B6611A" w:rsidRDefault="00B6611A" w:rsidP="005C3FA7">
      <w:pPr>
        <w:spacing w:after="0" w:line="240" w:lineRule="auto"/>
        <w:rPr>
          <w:sz w:val="24"/>
          <w:szCs w:val="24"/>
        </w:rPr>
      </w:pPr>
    </w:p>
    <w:p w:rsidR="0070378D" w:rsidRDefault="0070378D" w:rsidP="005C3FA7">
      <w:pPr>
        <w:spacing w:after="0" w:line="240" w:lineRule="auto"/>
        <w:rPr>
          <w:sz w:val="24"/>
          <w:szCs w:val="24"/>
        </w:rPr>
      </w:pPr>
    </w:p>
    <w:p w:rsidR="003224E8" w:rsidRDefault="003224E8" w:rsidP="005C3FA7">
      <w:pPr>
        <w:spacing w:after="0" w:line="240" w:lineRule="auto"/>
        <w:rPr>
          <w:sz w:val="24"/>
          <w:szCs w:val="24"/>
        </w:rPr>
      </w:pPr>
    </w:p>
    <w:p w:rsidR="00D8767C" w:rsidRPr="0070378D" w:rsidRDefault="0070378D" w:rsidP="005C3FA7">
      <w:pPr>
        <w:spacing w:after="0" w:line="240" w:lineRule="auto"/>
        <w:rPr>
          <w:sz w:val="24"/>
          <w:szCs w:val="24"/>
          <w:u w:val="single"/>
        </w:rPr>
      </w:pPr>
      <w:r w:rsidRPr="0070378D">
        <w:rPr>
          <w:sz w:val="24"/>
          <w:szCs w:val="24"/>
          <w:u w:val="single"/>
        </w:rPr>
        <w:t>Spokesperson for Citizens:</w:t>
      </w:r>
    </w:p>
    <w:p w:rsidR="007B2126" w:rsidRPr="005C3FA7" w:rsidRDefault="007B2126" w:rsidP="005C3FA7">
      <w:pPr>
        <w:spacing w:after="0" w:line="240" w:lineRule="auto"/>
        <w:rPr>
          <w:sz w:val="24"/>
          <w:szCs w:val="24"/>
        </w:rPr>
      </w:pPr>
      <w:r w:rsidRPr="005C3FA7">
        <w:rPr>
          <w:sz w:val="24"/>
          <w:szCs w:val="24"/>
        </w:rPr>
        <w:t>Marjorie Hudson</w:t>
      </w:r>
    </w:p>
    <w:p w:rsidR="007B2126" w:rsidRPr="005C3FA7" w:rsidRDefault="00B42AFE" w:rsidP="005C3FA7">
      <w:pPr>
        <w:spacing w:after="0" w:line="240" w:lineRule="auto"/>
        <w:rPr>
          <w:sz w:val="24"/>
          <w:szCs w:val="24"/>
        </w:rPr>
      </w:pPr>
      <w:hyperlink r:id="rId6" w:history="1">
        <w:r w:rsidR="00B6611A" w:rsidRPr="005C3FA7">
          <w:rPr>
            <w:rStyle w:val="Hyperlink"/>
            <w:sz w:val="24"/>
            <w:szCs w:val="24"/>
          </w:rPr>
          <w:t>Webstersmill@aol.com</w:t>
        </w:r>
      </w:hyperlink>
    </w:p>
    <w:p w:rsidR="00B6611A" w:rsidRDefault="00B6611A" w:rsidP="005C3FA7">
      <w:pPr>
        <w:spacing w:after="0" w:line="240" w:lineRule="auto"/>
        <w:rPr>
          <w:sz w:val="24"/>
          <w:szCs w:val="24"/>
        </w:rPr>
      </w:pPr>
    </w:p>
    <w:p w:rsidR="003224E8" w:rsidRPr="005C3FA7" w:rsidRDefault="003224E8" w:rsidP="005C3FA7">
      <w:pPr>
        <w:spacing w:after="0" w:line="240" w:lineRule="auto"/>
        <w:rPr>
          <w:sz w:val="24"/>
          <w:szCs w:val="24"/>
        </w:rPr>
      </w:pPr>
    </w:p>
    <w:p w:rsidR="00F96043" w:rsidRPr="005C3FA7" w:rsidRDefault="00F96043" w:rsidP="005C3FA7">
      <w:pPr>
        <w:spacing w:after="0" w:line="240" w:lineRule="auto"/>
        <w:rPr>
          <w:sz w:val="24"/>
          <w:szCs w:val="24"/>
        </w:rPr>
      </w:pPr>
    </w:p>
    <w:p w:rsidR="00B6611A" w:rsidRPr="0070378D" w:rsidRDefault="00B6611A" w:rsidP="005C3FA7">
      <w:pPr>
        <w:spacing w:after="0" w:line="240" w:lineRule="auto"/>
        <w:rPr>
          <w:sz w:val="24"/>
          <w:szCs w:val="24"/>
          <w:u w:val="single"/>
        </w:rPr>
      </w:pPr>
      <w:r w:rsidRPr="0070378D">
        <w:rPr>
          <w:sz w:val="24"/>
          <w:szCs w:val="24"/>
          <w:u w:val="single"/>
        </w:rPr>
        <w:t>PA Environmental Hearing Board</w:t>
      </w:r>
    </w:p>
    <w:p w:rsidR="00B6611A" w:rsidRPr="005C3FA7" w:rsidRDefault="00B6611A" w:rsidP="005C3FA7">
      <w:pPr>
        <w:spacing w:after="0" w:line="240" w:lineRule="auto"/>
        <w:rPr>
          <w:sz w:val="24"/>
          <w:szCs w:val="24"/>
        </w:rPr>
      </w:pPr>
      <w:r w:rsidRPr="005C3FA7">
        <w:rPr>
          <w:sz w:val="24"/>
          <w:szCs w:val="24"/>
        </w:rPr>
        <w:t>Docke</w:t>
      </w:r>
      <w:r w:rsidR="00202CC9">
        <w:rPr>
          <w:sz w:val="24"/>
          <w:szCs w:val="24"/>
        </w:rPr>
        <w:t xml:space="preserve">t Sheet </w:t>
      </w:r>
      <w:r w:rsidRPr="005C3FA7">
        <w:rPr>
          <w:sz w:val="24"/>
          <w:szCs w:val="24"/>
        </w:rPr>
        <w:t>Search</w:t>
      </w:r>
      <w:r w:rsidR="00202CC9">
        <w:rPr>
          <w:sz w:val="24"/>
          <w:szCs w:val="24"/>
        </w:rPr>
        <w:t>; Name – Hudson, Type – Appellant; Document filed in Case 2015096 on August 27, 2015:  ORDER</w:t>
      </w:r>
      <w:r w:rsidRPr="005C3FA7">
        <w:rPr>
          <w:sz w:val="24"/>
          <w:szCs w:val="24"/>
        </w:rPr>
        <w:t xml:space="preserve"> that the Appellant’s petition for supersedeas is granted.</w:t>
      </w:r>
    </w:p>
    <w:p w:rsidR="00B6611A" w:rsidRDefault="00B42AFE" w:rsidP="005C3FA7">
      <w:pPr>
        <w:spacing w:after="0" w:line="240" w:lineRule="auto"/>
        <w:rPr>
          <w:rStyle w:val="Hyperlink"/>
          <w:sz w:val="24"/>
          <w:szCs w:val="24"/>
        </w:rPr>
      </w:pPr>
      <w:hyperlink r:id="rId7" w:history="1">
        <w:r w:rsidR="00B6611A" w:rsidRPr="005C3FA7">
          <w:rPr>
            <w:rStyle w:val="Hyperlink"/>
            <w:sz w:val="24"/>
            <w:szCs w:val="24"/>
          </w:rPr>
          <w:t>http://ehb.courtapps.com/efile/documentViewer.php?documentID=27449</w:t>
        </w:r>
      </w:hyperlink>
    </w:p>
    <w:p w:rsidR="00D8767C" w:rsidRDefault="00D8767C" w:rsidP="005C3FA7">
      <w:pPr>
        <w:spacing w:after="0" w:line="240" w:lineRule="auto"/>
        <w:rPr>
          <w:rStyle w:val="Hyperlink"/>
          <w:sz w:val="24"/>
          <w:szCs w:val="24"/>
        </w:rPr>
      </w:pPr>
    </w:p>
    <w:p w:rsidR="003224E8" w:rsidRDefault="003224E8" w:rsidP="005C3FA7">
      <w:pPr>
        <w:spacing w:after="0" w:line="240" w:lineRule="auto"/>
        <w:rPr>
          <w:rStyle w:val="Hyperlink"/>
          <w:sz w:val="24"/>
          <w:szCs w:val="24"/>
        </w:rPr>
      </w:pPr>
    </w:p>
    <w:p w:rsidR="003224E8" w:rsidRDefault="003224E8" w:rsidP="005C3FA7">
      <w:pPr>
        <w:spacing w:after="0" w:line="240" w:lineRule="auto"/>
        <w:rPr>
          <w:rStyle w:val="Hyperlink"/>
          <w:sz w:val="24"/>
          <w:szCs w:val="24"/>
        </w:rPr>
      </w:pPr>
    </w:p>
    <w:p w:rsidR="003224E8" w:rsidRDefault="003224E8" w:rsidP="003224E8">
      <w:pPr>
        <w:spacing w:after="0" w:line="240" w:lineRule="auto"/>
        <w:rPr>
          <w:rFonts w:ascii="Calibri" w:hAnsi="Calibri"/>
          <w:color w:val="333333"/>
          <w:sz w:val="24"/>
          <w:szCs w:val="24"/>
          <w:shd w:val="clear" w:color="auto" w:fill="FFFFFF"/>
        </w:rPr>
      </w:pPr>
      <w:r w:rsidRPr="0011224F">
        <w:rPr>
          <w:rFonts w:ascii="Calibri" w:hAnsi="Calibri"/>
          <w:color w:val="333333"/>
          <w:sz w:val="24"/>
          <w:szCs w:val="24"/>
          <w:u w:val="single"/>
          <w:shd w:val="clear" w:color="auto" w:fill="FFFFFF"/>
        </w:rPr>
        <w:t>CFC Fulton Properties LLC</w:t>
      </w:r>
    </w:p>
    <w:p w:rsidR="003224E8" w:rsidRDefault="003224E8" w:rsidP="003224E8">
      <w:pPr>
        <w:spacing w:after="0" w:line="240" w:lineRule="auto"/>
        <w:rPr>
          <w:rFonts w:ascii="Calibri" w:hAnsi="Calibri"/>
          <w:color w:val="333333"/>
          <w:sz w:val="24"/>
          <w:szCs w:val="24"/>
          <w:shd w:val="clear" w:color="auto" w:fill="FFFFFF"/>
        </w:rPr>
      </w:pPr>
      <w:r>
        <w:rPr>
          <w:rFonts w:ascii="Calibri" w:hAnsi="Calibri"/>
          <w:color w:val="333333"/>
          <w:sz w:val="24"/>
          <w:szCs w:val="24"/>
          <w:shd w:val="clear" w:color="auto" w:fill="FFFFFF"/>
        </w:rPr>
        <w:t>2700 Clemens Drive</w:t>
      </w:r>
    </w:p>
    <w:p w:rsidR="003224E8" w:rsidRDefault="003224E8" w:rsidP="003224E8">
      <w:pPr>
        <w:spacing w:after="0" w:line="240" w:lineRule="auto"/>
        <w:rPr>
          <w:rFonts w:ascii="Calibri" w:hAnsi="Calibri"/>
          <w:color w:val="333333"/>
          <w:sz w:val="24"/>
          <w:szCs w:val="24"/>
          <w:shd w:val="clear" w:color="auto" w:fill="FFFFFF"/>
        </w:rPr>
      </w:pPr>
      <w:r w:rsidRPr="00F5031E">
        <w:rPr>
          <w:rFonts w:ascii="Calibri" w:hAnsi="Calibri"/>
          <w:color w:val="333333"/>
          <w:sz w:val="24"/>
          <w:szCs w:val="24"/>
          <w:shd w:val="clear" w:color="auto" w:fill="FFFFFF"/>
        </w:rPr>
        <w:t xml:space="preserve">Hatfield, PA. </w:t>
      </w:r>
    </w:p>
    <w:p w:rsidR="003224E8" w:rsidRDefault="003224E8" w:rsidP="003224E8">
      <w:pPr>
        <w:spacing w:after="0" w:line="240" w:lineRule="auto"/>
        <w:rPr>
          <w:rFonts w:ascii="Calibri" w:hAnsi="Calibri"/>
          <w:color w:val="333333"/>
          <w:sz w:val="24"/>
          <w:szCs w:val="24"/>
          <w:shd w:val="clear" w:color="auto" w:fill="FFFFFF"/>
        </w:rPr>
      </w:pPr>
    </w:p>
    <w:p w:rsidR="003224E8" w:rsidRPr="00F5031E" w:rsidRDefault="003224E8" w:rsidP="003224E8">
      <w:pPr>
        <w:spacing w:after="0" w:line="240" w:lineRule="auto"/>
        <w:rPr>
          <w:rStyle w:val="Hyperlink"/>
          <w:rFonts w:ascii="Calibri" w:hAnsi="Calibri"/>
          <w:sz w:val="24"/>
          <w:szCs w:val="24"/>
        </w:rPr>
      </w:pPr>
      <w:r>
        <w:rPr>
          <w:rFonts w:ascii="Calibri" w:hAnsi="Calibri"/>
          <w:color w:val="333333"/>
          <w:sz w:val="24"/>
          <w:szCs w:val="24"/>
          <w:shd w:val="clear" w:color="auto" w:fill="FFFFFF"/>
        </w:rPr>
        <w:t>(</w:t>
      </w:r>
      <w:r w:rsidRPr="00F5031E">
        <w:rPr>
          <w:rFonts w:ascii="Calibri" w:hAnsi="Calibri"/>
          <w:color w:val="333333"/>
          <w:sz w:val="24"/>
          <w:szCs w:val="24"/>
          <w:shd w:val="clear" w:color="auto" w:fill="FFFFFF"/>
        </w:rPr>
        <w:t xml:space="preserve">Hatfield Quality Meats has the same address as CFC Fulton Properties LLC.  </w:t>
      </w:r>
      <w:r>
        <w:rPr>
          <w:rFonts w:ascii="Calibri" w:hAnsi="Calibri"/>
          <w:color w:val="333333"/>
          <w:sz w:val="24"/>
          <w:szCs w:val="24"/>
          <w:shd w:val="clear" w:color="auto" w:fill="FFFFFF"/>
        </w:rPr>
        <w:t xml:space="preserve">Also listed on a communal web site listing are related companies, listed here but not limited to:  </w:t>
      </w:r>
      <w:r w:rsidRPr="00F5031E">
        <w:rPr>
          <w:rFonts w:ascii="Calibri" w:hAnsi="Calibri"/>
          <w:color w:val="333333"/>
          <w:sz w:val="24"/>
          <w:szCs w:val="24"/>
          <w:shd w:val="clear" w:color="auto" w:fill="FFFFFF"/>
        </w:rPr>
        <w:t>Clemens Food Group, Country View Family Farms, Clemens Family Corporation</w:t>
      </w:r>
      <w:r>
        <w:rPr>
          <w:rFonts w:ascii="Calibri" w:hAnsi="Calibri"/>
          <w:color w:val="333333"/>
          <w:sz w:val="24"/>
          <w:szCs w:val="24"/>
          <w:shd w:val="clear" w:color="auto" w:fill="FFFFFF"/>
        </w:rPr>
        <w:t>.)</w:t>
      </w:r>
    </w:p>
    <w:p w:rsidR="003224E8" w:rsidRDefault="003224E8" w:rsidP="005C3FA7">
      <w:pPr>
        <w:spacing w:after="0" w:line="240" w:lineRule="auto"/>
        <w:rPr>
          <w:rStyle w:val="Hyperlink"/>
          <w:sz w:val="24"/>
          <w:szCs w:val="24"/>
        </w:rPr>
      </w:pPr>
    </w:p>
    <w:p w:rsidR="00D8767C" w:rsidRPr="005C3FA7" w:rsidRDefault="00D8767C" w:rsidP="005C3FA7">
      <w:pPr>
        <w:spacing w:after="0" w:line="240" w:lineRule="auto"/>
        <w:rPr>
          <w:sz w:val="24"/>
          <w:szCs w:val="24"/>
        </w:rPr>
      </w:pPr>
    </w:p>
    <w:p w:rsidR="00B6611A" w:rsidRPr="005C3FA7" w:rsidRDefault="00B6611A" w:rsidP="005C3FA7">
      <w:pPr>
        <w:spacing w:after="0" w:line="240" w:lineRule="auto"/>
        <w:rPr>
          <w:sz w:val="24"/>
          <w:szCs w:val="24"/>
        </w:rPr>
      </w:pPr>
    </w:p>
    <w:p w:rsidR="00B6611A" w:rsidRPr="005C3FA7" w:rsidRDefault="00B6611A" w:rsidP="005C3FA7">
      <w:pPr>
        <w:spacing w:after="0" w:line="240" w:lineRule="auto"/>
        <w:rPr>
          <w:sz w:val="24"/>
          <w:szCs w:val="24"/>
        </w:rPr>
      </w:pPr>
    </w:p>
    <w:p w:rsidR="00B6611A" w:rsidRPr="005C3FA7" w:rsidRDefault="00B6611A" w:rsidP="005C3FA7">
      <w:pPr>
        <w:spacing w:after="0" w:line="240" w:lineRule="auto"/>
        <w:rPr>
          <w:sz w:val="24"/>
          <w:szCs w:val="24"/>
        </w:rPr>
      </w:pPr>
    </w:p>
    <w:p w:rsidR="00B65493" w:rsidRPr="005C3FA7" w:rsidRDefault="00B65493" w:rsidP="005C3FA7">
      <w:pPr>
        <w:spacing w:after="0" w:line="240" w:lineRule="auto"/>
        <w:rPr>
          <w:sz w:val="24"/>
          <w:szCs w:val="24"/>
        </w:rPr>
      </w:pPr>
    </w:p>
    <w:sectPr w:rsidR="00B65493" w:rsidRPr="005C3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FE" w:rsidRDefault="00B42AFE" w:rsidP="00D8767C">
      <w:pPr>
        <w:spacing w:after="0" w:line="240" w:lineRule="auto"/>
      </w:pPr>
      <w:r>
        <w:separator/>
      </w:r>
    </w:p>
  </w:endnote>
  <w:endnote w:type="continuationSeparator" w:id="0">
    <w:p w:rsidR="00B42AFE" w:rsidRDefault="00B42AFE" w:rsidP="00D8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FE" w:rsidRDefault="00B42AFE" w:rsidP="00D8767C">
      <w:pPr>
        <w:spacing w:after="0" w:line="240" w:lineRule="auto"/>
      </w:pPr>
      <w:r>
        <w:separator/>
      </w:r>
    </w:p>
  </w:footnote>
  <w:footnote w:type="continuationSeparator" w:id="0">
    <w:p w:rsidR="00B42AFE" w:rsidRDefault="00B42AFE" w:rsidP="00D87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1D"/>
    <w:rsid w:val="001B5839"/>
    <w:rsid w:val="00202CC9"/>
    <w:rsid w:val="002C47CE"/>
    <w:rsid w:val="003224E8"/>
    <w:rsid w:val="003B6FF3"/>
    <w:rsid w:val="0047271D"/>
    <w:rsid w:val="005C3FA7"/>
    <w:rsid w:val="00686B5F"/>
    <w:rsid w:val="006F5768"/>
    <w:rsid w:val="0070378D"/>
    <w:rsid w:val="00721AEE"/>
    <w:rsid w:val="007B2126"/>
    <w:rsid w:val="00A30195"/>
    <w:rsid w:val="00AF45DB"/>
    <w:rsid w:val="00B42AFE"/>
    <w:rsid w:val="00B65493"/>
    <w:rsid w:val="00B6611A"/>
    <w:rsid w:val="00D8767C"/>
    <w:rsid w:val="00E7127C"/>
    <w:rsid w:val="00F96043"/>
    <w:rsid w:val="00FE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D6665-F0D5-4ECD-A4F1-A0E567D1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11A"/>
    <w:rPr>
      <w:color w:val="0563C1" w:themeColor="hyperlink"/>
      <w:u w:val="single"/>
    </w:rPr>
  </w:style>
  <w:style w:type="paragraph" w:styleId="Header">
    <w:name w:val="header"/>
    <w:basedOn w:val="Normal"/>
    <w:link w:val="HeaderChar"/>
    <w:uiPriority w:val="99"/>
    <w:unhideWhenUsed/>
    <w:rsid w:val="00D87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67C"/>
  </w:style>
  <w:style w:type="paragraph" w:styleId="Footer">
    <w:name w:val="footer"/>
    <w:basedOn w:val="Normal"/>
    <w:link w:val="FooterChar"/>
    <w:uiPriority w:val="99"/>
    <w:unhideWhenUsed/>
    <w:rsid w:val="00D87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9826">
      <w:bodyDiv w:val="1"/>
      <w:marLeft w:val="0"/>
      <w:marRight w:val="0"/>
      <w:marTop w:val="0"/>
      <w:marBottom w:val="0"/>
      <w:divBdr>
        <w:top w:val="none" w:sz="0" w:space="0" w:color="auto"/>
        <w:left w:val="none" w:sz="0" w:space="0" w:color="auto"/>
        <w:bottom w:val="none" w:sz="0" w:space="0" w:color="auto"/>
        <w:right w:val="none" w:sz="0" w:space="0" w:color="auto"/>
      </w:divBdr>
      <w:divsChild>
        <w:div w:id="1439132146">
          <w:marLeft w:val="0"/>
          <w:marRight w:val="0"/>
          <w:marTop w:val="0"/>
          <w:marBottom w:val="0"/>
          <w:divBdr>
            <w:top w:val="none" w:sz="0" w:space="0" w:color="auto"/>
            <w:left w:val="none" w:sz="0" w:space="0" w:color="auto"/>
            <w:bottom w:val="none" w:sz="0" w:space="0" w:color="auto"/>
            <w:right w:val="none" w:sz="0" w:space="0" w:color="auto"/>
          </w:divBdr>
          <w:divsChild>
            <w:div w:id="60234743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68358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297078">
                      <w:marLeft w:val="0"/>
                      <w:marRight w:val="0"/>
                      <w:marTop w:val="0"/>
                      <w:marBottom w:val="0"/>
                      <w:divBdr>
                        <w:top w:val="none" w:sz="0" w:space="0" w:color="auto"/>
                        <w:left w:val="none" w:sz="0" w:space="0" w:color="auto"/>
                        <w:bottom w:val="none" w:sz="0" w:space="0" w:color="auto"/>
                        <w:right w:val="none" w:sz="0" w:space="0" w:color="auto"/>
                      </w:divBdr>
                      <w:divsChild>
                        <w:div w:id="1198934049">
                          <w:marLeft w:val="0"/>
                          <w:marRight w:val="0"/>
                          <w:marTop w:val="0"/>
                          <w:marBottom w:val="0"/>
                          <w:divBdr>
                            <w:top w:val="none" w:sz="0" w:space="0" w:color="auto"/>
                            <w:left w:val="none" w:sz="0" w:space="0" w:color="auto"/>
                            <w:bottom w:val="none" w:sz="0" w:space="0" w:color="auto"/>
                            <w:right w:val="none" w:sz="0" w:space="0" w:color="auto"/>
                          </w:divBdr>
                          <w:divsChild>
                            <w:div w:id="2060745867">
                              <w:marLeft w:val="0"/>
                              <w:marRight w:val="0"/>
                              <w:marTop w:val="0"/>
                              <w:marBottom w:val="0"/>
                              <w:divBdr>
                                <w:top w:val="none" w:sz="0" w:space="0" w:color="auto"/>
                                <w:left w:val="none" w:sz="0" w:space="0" w:color="auto"/>
                                <w:bottom w:val="none" w:sz="0" w:space="0" w:color="auto"/>
                                <w:right w:val="none" w:sz="0" w:space="0" w:color="auto"/>
                              </w:divBdr>
                            </w:div>
                            <w:div w:id="281034126">
                              <w:marLeft w:val="0"/>
                              <w:marRight w:val="0"/>
                              <w:marTop w:val="0"/>
                              <w:marBottom w:val="0"/>
                              <w:divBdr>
                                <w:top w:val="none" w:sz="0" w:space="0" w:color="auto"/>
                                <w:left w:val="none" w:sz="0" w:space="0" w:color="auto"/>
                                <w:bottom w:val="none" w:sz="0" w:space="0" w:color="auto"/>
                                <w:right w:val="none" w:sz="0" w:space="0" w:color="auto"/>
                              </w:divBdr>
                            </w:div>
                            <w:div w:id="411902121">
                              <w:marLeft w:val="0"/>
                              <w:marRight w:val="0"/>
                              <w:marTop w:val="0"/>
                              <w:marBottom w:val="0"/>
                              <w:divBdr>
                                <w:top w:val="none" w:sz="0" w:space="0" w:color="auto"/>
                                <w:left w:val="none" w:sz="0" w:space="0" w:color="auto"/>
                                <w:bottom w:val="none" w:sz="0" w:space="0" w:color="auto"/>
                                <w:right w:val="none" w:sz="0" w:space="0" w:color="auto"/>
                              </w:divBdr>
                            </w:div>
                            <w:div w:id="2132623244">
                              <w:marLeft w:val="0"/>
                              <w:marRight w:val="0"/>
                              <w:marTop w:val="0"/>
                              <w:marBottom w:val="0"/>
                              <w:divBdr>
                                <w:top w:val="none" w:sz="0" w:space="0" w:color="auto"/>
                                <w:left w:val="none" w:sz="0" w:space="0" w:color="auto"/>
                                <w:bottom w:val="none" w:sz="0" w:space="0" w:color="auto"/>
                                <w:right w:val="none" w:sz="0" w:space="0" w:color="auto"/>
                              </w:divBdr>
                            </w:div>
                            <w:div w:id="2142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hb.courtapps.com/efile/documentViewer.php?documentID=27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stersmill@ao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dcterms:created xsi:type="dcterms:W3CDTF">2015-08-29T13:23:00Z</dcterms:created>
  <dcterms:modified xsi:type="dcterms:W3CDTF">2015-08-29T13:23:00Z</dcterms:modified>
</cp:coreProperties>
</file>